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4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7419FE" w:rsidRPr="00662AC4" w:rsidTr="007419FE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419FE" w:rsidRPr="00662AC4" w:rsidRDefault="007419FE" w:rsidP="007419F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419FE" w:rsidRPr="00662AC4" w:rsidRDefault="007419FE" w:rsidP="007419F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419FE" w:rsidRPr="00662AC4" w:rsidRDefault="007419FE" w:rsidP="007419FE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7419FE" w:rsidRPr="00662AC4" w:rsidRDefault="007419FE" w:rsidP="007419FE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7419FE" w:rsidRPr="00662AC4" w:rsidRDefault="007419FE" w:rsidP="007419FE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419FE" w:rsidRPr="00662AC4" w:rsidRDefault="007419FE" w:rsidP="007419F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419FE" w:rsidRPr="00662AC4" w:rsidRDefault="007419FE" w:rsidP="007419FE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419FE" w:rsidRPr="00662AC4" w:rsidRDefault="007419FE" w:rsidP="007419FE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7419FE" w:rsidRPr="00662AC4" w:rsidRDefault="007419FE" w:rsidP="007419FE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7419FE" w:rsidRPr="00662AC4" w:rsidRDefault="007419FE" w:rsidP="007419FE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419FE" w:rsidRPr="00662AC4" w:rsidTr="007419FE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419FE" w:rsidRPr="00662AC4" w:rsidRDefault="007419FE" w:rsidP="007419FE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419FE" w:rsidRPr="00662AC4" w:rsidRDefault="007419FE" w:rsidP="007419FE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7419FE" w:rsidRPr="00662AC4" w:rsidTr="007419F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7419FE" w:rsidRPr="00662AC4" w:rsidRDefault="007419FE" w:rsidP="007419FE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7419FE" w:rsidRPr="00662AC4" w:rsidTr="007419FE">
        <w:trPr>
          <w:trHeight w:val="37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419FE" w:rsidRPr="00BD786B" w:rsidRDefault="007419FE" w:rsidP="007419FE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 w:rsidRPr="007419FE">
              <w:rPr>
                <w:b/>
                <w:sz w:val="27"/>
                <w:szCs w:val="27"/>
                <w:lang w:val="tt-RU"/>
              </w:rPr>
              <w:t>37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419FE" w:rsidRPr="000F103E" w:rsidRDefault="007419FE" w:rsidP="007419FE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2021 елның </w:t>
            </w:r>
            <w:r>
              <w:rPr>
                <w:b/>
                <w:sz w:val="28"/>
                <w:szCs w:val="28"/>
                <w:lang w:val="tt-RU"/>
              </w:rPr>
              <w:t>29</w:t>
            </w:r>
            <w:r w:rsidRPr="000D690A">
              <w:rPr>
                <w:b/>
                <w:sz w:val="28"/>
                <w:szCs w:val="28"/>
                <w:lang w:val="tt-RU"/>
              </w:rPr>
              <w:t xml:space="preserve"> июне</w:t>
            </w:r>
          </w:p>
        </w:tc>
      </w:tr>
    </w:tbl>
    <w:p w:rsidR="00CA15DB" w:rsidRDefault="00CA15DB" w:rsidP="004D7861">
      <w:pPr>
        <w:jc w:val="center"/>
        <w:rPr>
          <w:b/>
          <w:bCs/>
          <w:sz w:val="27"/>
          <w:szCs w:val="27"/>
        </w:rPr>
      </w:pPr>
    </w:p>
    <w:p w:rsidR="000F103E" w:rsidRDefault="00E66D10" w:rsidP="00E66D10">
      <w:pPr>
        <w:jc w:val="center"/>
        <w:rPr>
          <w:sz w:val="28"/>
          <w:szCs w:val="28"/>
          <w:lang w:val="tt-RU"/>
        </w:rPr>
      </w:pPr>
      <w:r w:rsidRPr="000F103E">
        <w:rPr>
          <w:sz w:val="28"/>
          <w:szCs w:val="28"/>
          <w:lang w:val="tt-RU"/>
        </w:rPr>
        <w:t xml:space="preserve">Түбән Кама муниципаль районы Советының 2006 елның 13 октябрендәге </w:t>
      </w:r>
    </w:p>
    <w:p w:rsidR="000F103E" w:rsidRDefault="00E66D10" w:rsidP="00E66D10">
      <w:pPr>
        <w:jc w:val="center"/>
        <w:rPr>
          <w:sz w:val="28"/>
          <w:szCs w:val="28"/>
          <w:lang w:val="tt-RU"/>
        </w:rPr>
      </w:pPr>
      <w:r w:rsidRPr="000F103E">
        <w:rPr>
          <w:sz w:val="28"/>
          <w:szCs w:val="28"/>
          <w:lang w:val="tt-RU"/>
        </w:rPr>
        <w:t>48 номерлы карары белән расланган Татарстан Республикасы «Түбән Кама муниципаль районы» муниципаль берәмлегендә иҗтимагый фикер алышулар</w:t>
      </w:r>
    </w:p>
    <w:p w:rsidR="00E66D10" w:rsidRPr="000F103E" w:rsidRDefault="00E66D10" w:rsidP="00E66D10">
      <w:pPr>
        <w:jc w:val="center"/>
        <w:rPr>
          <w:sz w:val="28"/>
          <w:szCs w:val="28"/>
          <w:lang w:val="tt-RU"/>
        </w:rPr>
      </w:pPr>
      <w:r w:rsidRPr="000F103E">
        <w:rPr>
          <w:sz w:val="28"/>
          <w:szCs w:val="28"/>
          <w:lang w:val="tt-RU"/>
        </w:rPr>
        <w:t>һәм гавами тыңлаулар оештыру һәм үткәрү</w:t>
      </w:r>
      <w:r w:rsidR="000F103E">
        <w:rPr>
          <w:sz w:val="28"/>
          <w:szCs w:val="28"/>
          <w:lang w:val="tt-RU"/>
        </w:rPr>
        <w:t xml:space="preserve"> тәртибе турында нигезләмәгә </w:t>
      </w:r>
      <w:r w:rsidRPr="000F103E">
        <w:rPr>
          <w:sz w:val="28"/>
          <w:szCs w:val="28"/>
          <w:lang w:val="tt-RU"/>
        </w:rPr>
        <w:t>үзгәрешләр кертү хакында</w:t>
      </w:r>
    </w:p>
    <w:p w:rsidR="00966175" w:rsidRPr="000F103E" w:rsidRDefault="00966175" w:rsidP="00966175">
      <w:pPr>
        <w:ind w:firstLine="708"/>
        <w:rPr>
          <w:sz w:val="28"/>
          <w:szCs w:val="28"/>
          <w:lang w:val="tt-RU"/>
        </w:rPr>
      </w:pPr>
    </w:p>
    <w:p w:rsidR="000F103E" w:rsidRPr="000F103E" w:rsidRDefault="000F103E" w:rsidP="00966175">
      <w:pPr>
        <w:ind w:firstLine="708"/>
        <w:rPr>
          <w:sz w:val="28"/>
          <w:szCs w:val="28"/>
          <w:lang w:val="tt-RU"/>
        </w:rPr>
      </w:pPr>
    </w:p>
    <w:p w:rsidR="00E66D10" w:rsidRPr="00D258BB" w:rsidRDefault="00E66D10" w:rsidP="000F103E">
      <w:pPr>
        <w:ind w:firstLine="708"/>
        <w:jc w:val="both"/>
        <w:rPr>
          <w:sz w:val="28"/>
          <w:szCs w:val="28"/>
          <w:lang w:val="tt-RU"/>
        </w:rPr>
      </w:pPr>
      <w:r w:rsidRPr="00D258BB">
        <w:rPr>
          <w:sz w:val="28"/>
          <w:szCs w:val="28"/>
          <w:lang w:val="tt-RU"/>
        </w:rPr>
        <w:t>«Россия Федерациясендә җирле үзидарә оештыруның гомуми принциплары турында» 2003 елның 6 октябрендәге 131-ФЗ номерлы Федераль законның 28 стать-ясы, «Россия Федерациясе Шәһәр төзелеше кодексына һәм Россия Федерациясенең аерым закон актларына үзгәрешләр кертү турында» 2020 елның 29 декабрендәге 468-ФЗ номерлы Федераль закон, Түбән Кама муниципаль районы Уставы нигезендә, Түбән Кама муниципаль районы Советы</w:t>
      </w:r>
    </w:p>
    <w:p w:rsidR="00966175" w:rsidRPr="00D258BB" w:rsidRDefault="00966175" w:rsidP="000F103E">
      <w:pPr>
        <w:ind w:firstLine="708"/>
        <w:jc w:val="both"/>
        <w:rPr>
          <w:b/>
          <w:sz w:val="28"/>
          <w:szCs w:val="28"/>
          <w:lang w:val="tt-RU"/>
        </w:rPr>
      </w:pPr>
    </w:p>
    <w:p w:rsidR="00966175" w:rsidRPr="00D258BB" w:rsidRDefault="00E66D10" w:rsidP="000F103E">
      <w:pPr>
        <w:ind w:firstLine="708"/>
        <w:jc w:val="both"/>
        <w:rPr>
          <w:sz w:val="28"/>
          <w:szCs w:val="28"/>
          <w:lang w:val="tt-RU"/>
        </w:rPr>
      </w:pPr>
      <w:r w:rsidRPr="00D258BB">
        <w:rPr>
          <w:sz w:val="28"/>
          <w:szCs w:val="28"/>
          <w:lang w:val="tt-RU"/>
        </w:rPr>
        <w:t>КАРАР БИР</w:t>
      </w:r>
      <w:r w:rsidRPr="000F103E">
        <w:rPr>
          <w:sz w:val="28"/>
          <w:szCs w:val="28"/>
          <w:lang w:val="tt-RU"/>
        </w:rPr>
        <w:t>Ә</w:t>
      </w:r>
      <w:r w:rsidR="00966175" w:rsidRPr="00D258BB">
        <w:rPr>
          <w:sz w:val="28"/>
          <w:szCs w:val="28"/>
          <w:lang w:val="tt-RU"/>
        </w:rPr>
        <w:t>:</w:t>
      </w:r>
    </w:p>
    <w:p w:rsidR="00966175" w:rsidRPr="00D258BB" w:rsidRDefault="00966175" w:rsidP="000F103E">
      <w:pPr>
        <w:ind w:firstLine="708"/>
        <w:rPr>
          <w:b/>
          <w:sz w:val="28"/>
          <w:szCs w:val="28"/>
          <w:lang w:val="tt-RU"/>
        </w:rPr>
      </w:pPr>
    </w:p>
    <w:p w:rsidR="008C79AB" w:rsidRPr="00E66D10" w:rsidRDefault="00E66D10" w:rsidP="000F103E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Pr="00E66D10">
        <w:rPr>
          <w:sz w:val="28"/>
          <w:szCs w:val="28"/>
          <w:lang w:val="tt-RU"/>
        </w:rPr>
        <w:t>Түбән Кама муниципаль районы Советының 2006 елның 13 октябрендәге 48 номерлы карары белән расланган Татарстан Республикасы «Түбән Кама муниципаль районы» муниципаль б</w:t>
      </w:r>
      <w:r>
        <w:rPr>
          <w:sz w:val="28"/>
          <w:szCs w:val="28"/>
          <w:lang w:val="tt-RU"/>
        </w:rPr>
        <w:t>ерәмлегендә иҗтимагый фикер алы</w:t>
      </w:r>
      <w:r w:rsidRPr="00E66D10">
        <w:rPr>
          <w:sz w:val="28"/>
          <w:szCs w:val="28"/>
          <w:lang w:val="tt-RU"/>
        </w:rPr>
        <w:t>шулар һәм гавами тыңлаулар оештыр</w:t>
      </w:r>
      <w:r>
        <w:rPr>
          <w:sz w:val="28"/>
          <w:szCs w:val="28"/>
          <w:lang w:val="tt-RU"/>
        </w:rPr>
        <w:t>у һәм үткәрү тәртибе турында ни</w:t>
      </w:r>
      <w:r w:rsidRPr="00E66D10">
        <w:rPr>
          <w:sz w:val="28"/>
          <w:szCs w:val="28"/>
          <w:lang w:val="tt-RU"/>
        </w:rPr>
        <w:t xml:space="preserve">гезләмәгә </w:t>
      </w:r>
      <w:r>
        <w:rPr>
          <w:sz w:val="28"/>
          <w:szCs w:val="28"/>
          <w:lang w:val="tt-RU"/>
        </w:rPr>
        <w:t xml:space="preserve">түбәндәге </w:t>
      </w:r>
      <w:r w:rsidRPr="00E66D10">
        <w:rPr>
          <w:sz w:val="28"/>
          <w:szCs w:val="28"/>
          <w:lang w:val="tt-RU"/>
        </w:rPr>
        <w:t>үзгәрешләр кертергә:</w:t>
      </w:r>
    </w:p>
    <w:p w:rsidR="00E66D10" w:rsidRPr="00D81A38" w:rsidRDefault="00E66D10" w:rsidP="000F103E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  <w:r w:rsidRPr="00D81A38">
        <w:rPr>
          <w:sz w:val="28"/>
          <w:szCs w:val="28"/>
          <w:lang w:val="tt-RU"/>
        </w:rPr>
        <w:t>1.1 пунктка түбәндәге эчтәлекле җ</w:t>
      </w:r>
      <w:r>
        <w:rPr>
          <w:sz w:val="28"/>
          <w:szCs w:val="28"/>
          <w:lang w:val="tt-RU"/>
        </w:rPr>
        <w:t>өмлә</w:t>
      </w:r>
      <w:r w:rsidRPr="00D81A38">
        <w:rPr>
          <w:sz w:val="28"/>
          <w:szCs w:val="28"/>
          <w:lang w:val="tt-RU"/>
        </w:rPr>
        <w:t xml:space="preserve"> өстәргә: </w:t>
      </w:r>
      <w:r>
        <w:rPr>
          <w:sz w:val="28"/>
          <w:szCs w:val="28"/>
          <w:lang w:val="tt-RU"/>
        </w:rPr>
        <w:t>«Ә</w:t>
      </w:r>
      <w:r w:rsidRPr="00D81A38">
        <w:rPr>
          <w:sz w:val="28"/>
          <w:szCs w:val="28"/>
          <w:lang w:val="tt-RU"/>
        </w:rPr>
        <w:t>леге нигезләмә</w:t>
      </w:r>
      <w:r w:rsidR="00D81A38">
        <w:rPr>
          <w:sz w:val="28"/>
          <w:szCs w:val="28"/>
          <w:lang w:val="tt-RU"/>
        </w:rPr>
        <w:t xml:space="preserve">, </w:t>
      </w:r>
      <w:r w:rsidR="00D81A38" w:rsidRPr="00D81A38">
        <w:rPr>
          <w:sz w:val="28"/>
          <w:szCs w:val="28"/>
          <w:lang w:val="tt-RU"/>
        </w:rPr>
        <w:t xml:space="preserve"> «Россия Федерациясендә җирле үзид</w:t>
      </w:r>
      <w:r w:rsidR="00D81A38">
        <w:rPr>
          <w:sz w:val="28"/>
          <w:szCs w:val="28"/>
          <w:lang w:val="tt-RU"/>
        </w:rPr>
        <w:t>арә оештыруның гомуми принципла</w:t>
      </w:r>
      <w:r w:rsidR="00D81A38" w:rsidRPr="00D81A38">
        <w:rPr>
          <w:sz w:val="28"/>
          <w:szCs w:val="28"/>
          <w:lang w:val="tt-RU"/>
        </w:rPr>
        <w:t>ры турында» 2003 елның 6 октябрендәге 131-ФЗ номерлы Федераль законның</w:t>
      </w:r>
      <w:r w:rsidR="00D81A38">
        <w:rPr>
          <w:sz w:val="28"/>
          <w:szCs w:val="28"/>
          <w:lang w:val="tt-RU"/>
        </w:rPr>
        <w:t xml:space="preserve"> </w:t>
      </w:r>
      <w:r w:rsidR="00D81A38" w:rsidRPr="00D81A38">
        <w:rPr>
          <w:sz w:val="28"/>
          <w:szCs w:val="28"/>
          <w:lang w:val="tt-RU"/>
        </w:rPr>
        <w:t>15 статьясындагы 4 өлешендә билгеләнгән</w:t>
      </w:r>
      <w:r w:rsidR="00D81A38">
        <w:rPr>
          <w:sz w:val="28"/>
          <w:szCs w:val="28"/>
          <w:lang w:val="tt-RU"/>
        </w:rPr>
        <w:t xml:space="preserve"> тәртиптә мондый җирлекләр тарафыннан</w:t>
      </w:r>
      <w:r w:rsidR="00D81A38" w:rsidRPr="00D81A38">
        <w:rPr>
          <w:sz w:val="28"/>
          <w:szCs w:val="28"/>
          <w:lang w:val="tt-RU"/>
        </w:rPr>
        <w:t xml:space="preserve"> иҗтимагый фикер алышуларны яисә гавами тыңлауларны оештыру һәм уздыру өлкәсендә мөнәсәбәтләрне хокукый җайга салуны гамәлгә</w:t>
      </w:r>
      <w:r w:rsidR="00D81A38">
        <w:rPr>
          <w:sz w:val="28"/>
          <w:szCs w:val="28"/>
          <w:lang w:val="tt-RU"/>
        </w:rPr>
        <w:t xml:space="preserve"> ашыру вәкаләтләрен тапшырган очракта,</w:t>
      </w:r>
      <w:r w:rsidRPr="00D81A38">
        <w:rPr>
          <w:sz w:val="28"/>
          <w:szCs w:val="28"/>
          <w:lang w:val="tt-RU"/>
        </w:rPr>
        <w:t xml:space="preserve"> Түбән Кама муниципаль районы составына керүче авыл җирлекләре территориясендә иҗтимагый фикер алышуларны һәм гавами тыңлауларны оештырганда һәм үткәргәндә барлыкка килә торган мөнәсәбәтләргә дә</w:t>
      </w:r>
      <w:r>
        <w:rPr>
          <w:sz w:val="28"/>
          <w:szCs w:val="28"/>
          <w:lang w:val="tt-RU"/>
        </w:rPr>
        <w:t xml:space="preserve"> үз тәэсирен </w:t>
      </w:r>
      <w:r w:rsidR="00D81A38">
        <w:rPr>
          <w:sz w:val="28"/>
          <w:szCs w:val="28"/>
          <w:lang w:val="tt-RU"/>
        </w:rPr>
        <w:t>җәелдерә»</w:t>
      </w:r>
      <w:r w:rsidR="00D81A38" w:rsidRPr="00D81A38">
        <w:rPr>
          <w:sz w:val="28"/>
          <w:szCs w:val="28"/>
          <w:lang w:val="tt-RU"/>
        </w:rPr>
        <w:t>;</w:t>
      </w:r>
    </w:p>
    <w:p w:rsidR="00D81A38" w:rsidRPr="00D81A38" w:rsidRDefault="00D81A38" w:rsidP="000F103E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D81A38">
        <w:rPr>
          <w:sz w:val="28"/>
          <w:szCs w:val="28"/>
          <w:lang w:val="tt-RU"/>
        </w:rPr>
        <w:t xml:space="preserve">13.1 пунктында «әлеге бүлектә каралган үзенчәлекләрне исәпкә алып» сүзләрен «РФ Шәһәр төзелеше кодексының 5.1, 39 һәм 40 статьялары </w:t>
      </w:r>
      <w:r w:rsidR="00D258BB" w:rsidRPr="00D258BB">
        <w:rPr>
          <w:sz w:val="28"/>
          <w:szCs w:val="28"/>
          <w:lang w:val="tt-RU"/>
        </w:rPr>
        <w:t>нигезендә</w:t>
      </w:r>
      <w:r w:rsidR="00D258BB">
        <w:rPr>
          <w:sz w:val="28"/>
          <w:szCs w:val="28"/>
          <w:lang w:val="tt-RU"/>
        </w:rPr>
        <w:t>.</w:t>
      </w:r>
      <w:r w:rsidRPr="00D81A38">
        <w:rPr>
          <w:sz w:val="28"/>
          <w:szCs w:val="28"/>
          <w:lang w:val="tt-RU"/>
        </w:rPr>
        <w:t>» сүзләренә алмаштырырга;</w:t>
      </w:r>
    </w:p>
    <w:p w:rsidR="00D81A38" w:rsidRDefault="00D81A38" w:rsidP="000F103E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D81A38">
        <w:rPr>
          <w:sz w:val="28"/>
          <w:szCs w:val="28"/>
          <w:lang w:val="tt-RU"/>
        </w:rPr>
        <w:lastRenderedPageBreak/>
        <w:t>13.2 пунктка «комиссия» сүзеннән соң «мондый фикер алышулар яисә тыңлаулар тәмамланган көннән соң унбиш эш көне эчендә» сүзләрен өстәргә.</w:t>
      </w:r>
    </w:p>
    <w:p w:rsidR="00D81A38" w:rsidRPr="00D81A38" w:rsidRDefault="00D81A38" w:rsidP="000F103E">
      <w:pPr>
        <w:tabs>
          <w:tab w:val="left" w:pos="993"/>
        </w:tabs>
        <w:ind w:firstLine="708"/>
        <w:jc w:val="both"/>
        <w:rPr>
          <w:sz w:val="28"/>
          <w:szCs w:val="28"/>
          <w:lang w:val="tt-RU"/>
        </w:rPr>
      </w:pPr>
      <w:r w:rsidRPr="00D81A38">
        <w:rPr>
          <w:sz w:val="28"/>
          <w:szCs w:val="28"/>
          <w:lang w:val="tt-RU"/>
        </w:rPr>
        <w:t>2. Әлеге карарны массакүләм мәгълүмат чараларында бастырып чыгарырга һәм Түбән Кама муниципаль районының рәсми сайтында урнаштырырга.</w:t>
      </w:r>
    </w:p>
    <w:p w:rsidR="00CA15DB" w:rsidRPr="00D81A38" w:rsidRDefault="00D81A38" w:rsidP="000F103E">
      <w:pPr>
        <w:tabs>
          <w:tab w:val="left" w:pos="0"/>
        </w:tabs>
        <w:ind w:firstLine="708"/>
        <w:jc w:val="both"/>
        <w:rPr>
          <w:sz w:val="28"/>
          <w:szCs w:val="28"/>
          <w:lang w:val="tt-RU"/>
        </w:rPr>
      </w:pPr>
      <w:r w:rsidRPr="00D81A38">
        <w:rPr>
          <w:sz w:val="28"/>
          <w:szCs w:val="28"/>
          <w:lang w:val="tt-RU"/>
        </w:rPr>
        <w:t>3. 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CA15DB" w:rsidRDefault="00CA15DB" w:rsidP="00CA15DB">
      <w:pPr>
        <w:tabs>
          <w:tab w:val="left" w:pos="0"/>
        </w:tabs>
        <w:jc w:val="both"/>
        <w:rPr>
          <w:sz w:val="28"/>
          <w:szCs w:val="28"/>
          <w:lang w:val="tt-RU"/>
        </w:rPr>
      </w:pPr>
    </w:p>
    <w:p w:rsidR="000F103E" w:rsidRDefault="000F103E" w:rsidP="00CA15DB">
      <w:pPr>
        <w:tabs>
          <w:tab w:val="left" w:pos="0"/>
        </w:tabs>
        <w:jc w:val="both"/>
        <w:rPr>
          <w:sz w:val="28"/>
          <w:szCs w:val="28"/>
          <w:lang w:val="tt-RU"/>
        </w:rPr>
      </w:pPr>
    </w:p>
    <w:p w:rsidR="000F103E" w:rsidRPr="00D81A38" w:rsidRDefault="000F103E" w:rsidP="00CA15DB">
      <w:pPr>
        <w:tabs>
          <w:tab w:val="left" w:pos="0"/>
        </w:tabs>
        <w:jc w:val="both"/>
        <w:rPr>
          <w:sz w:val="28"/>
          <w:szCs w:val="28"/>
          <w:lang w:val="tt-RU"/>
        </w:rPr>
      </w:pPr>
      <w:bookmarkStart w:id="0" w:name="_GoBack"/>
      <w:bookmarkEnd w:id="0"/>
    </w:p>
    <w:p w:rsidR="00966175" w:rsidRPr="00CA15DB" w:rsidRDefault="00D81A38" w:rsidP="00966175">
      <w:pPr>
        <w:tabs>
          <w:tab w:val="left" w:pos="99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 w:rsidR="00966175" w:rsidRPr="00CA15DB">
        <w:rPr>
          <w:sz w:val="28"/>
          <w:szCs w:val="28"/>
        </w:rPr>
        <w:t xml:space="preserve"> </w:t>
      </w:r>
    </w:p>
    <w:p w:rsidR="00966175" w:rsidRPr="00CA15DB" w:rsidRDefault="00D81A38" w:rsidP="00966175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966175" w:rsidRPr="00CA15DB">
        <w:rPr>
          <w:sz w:val="28"/>
          <w:szCs w:val="28"/>
        </w:rPr>
        <w:tab/>
      </w:r>
      <w:r>
        <w:rPr>
          <w:sz w:val="28"/>
          <w:szCs w:val="28"/>
          <w:lang w:val="tt-RU"/>
        </w:rPr>
        <w:t>Башлыгы</w:t>
      </w:r>
      <w:r w:rsidR="00966175" w:rsidRPr="00CA15DB">
        <w:rPr>
          <w:sz w:val="28"/>
          <w:szCs w:val="28"/>
        </w:rPr>
        <w:t xml:space="preserve">                                                         </w:t>
      </w:r>
      <w:r w:rsidR="00CA15DB" w:rsidRPr="00CA15DB">
        <w:rPr>
          <w:sz w:val="28"/>
          <w:szCs w:val="28"/>
        </w:rPr>
        <w:t xml:space="preserve">              </w:t>
      </w:r>
      <w:r>
        <w:rPr>
          <w:sz w:val="28"/>
          <w:szCs w:val="28"/>
          <w:lang w:val="tt-RU"/>
        </w:rPr>
        <w:t xml:space="preserve">                 </w:t>
      </w:r>
      <w:r w:rsidR="00CA15DB">
        <w:rPr>
          <w:sz w:val="28"/>
          <w:szCs w:val="28"/>
        </w:rPr>
        <w:t xml:space="preserve">  </w:t>
      </w:r>
      <w:r w:rsidR="000F103E">
        <w:rPr>
          <w:sz w:val="28"/>
          <w:szCs w:val="28"/>
        </w:rPr>
        <w:t xml:space="preserve">   </w:t>
      </w:r>
      <w:proofErr w:type="spellStart"/>
      <w:r w:rsidR="00CA15DB" w:rsidRPr="00CA15DB">
        <w:rPr>
          <w:sz w:val="28"/>
          <w:szCs w:val="28"/>
        </w:rPr>
        <w:t>А.Р.Метшин</w:t>
      </w:r>
      <w:proofErr w:type="spellEnd"/>
    </w:p>
    <w:sectPr w:rsidR="00966175" w:rsidRPr="00CA15DB" w:rsidSect="000F103E">
      <w:footerReference w:type="default" r:id="rId8"/>
      <w:pgSz w:w="11906" w:h="16838"/>
      <w:pgMar w:top="1135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0BC" w:rsidRDefault="006000BC" w:rsidP="000F103E">
      <w:r>
        <w:separator/>
      </w:r>
    </w:p>
  </w:endnote>
  <w:endnote w:type="continuationSeparator" w:id="0">
    <w:p w:rsidR="006000BC" w:rsidRDefault="006000BC" w:rsidP="000F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03E" w:rsidRDefault="000F10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419FE">
      <w:rPr>
        <w:noProof/>
      </w:rPr>
      <w:t>2</w:t>
    </w:r>
    <w:r>
      <w:fldChar w:fldCharType="end"/>
    </w:r>
  </w:p>
  <w:p w:rsidR="000F103E" w:rsidRDefault="000F10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0BC" w:rsidRDefault="006000BC" w:rsidP="000F103E">
      <w:r>
        <w:separator/>
      </w:r>
    </w:p>
  </w:footnote>
  <w:footnote w:type="continuationSeparator" w:id="0">
    <w:p w:rsidR="006000BC" w:rsidRDefault="006000BC" w:rsidP="000F1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 w15:restartNumberingAfterBreak="0">
    <w:nsid w:val="33B30FE5"/>
    <w:multiLevelType w:val="hybridMultilevel"/>
    <w:tmpl w:val="79005248"/>
    <w:lvl w:ilvl="0" w:tplc="A19C74BE">
      <w:start w:val="1"/>
      <w:numFmt w:val="bullet"/>
      <w:lvlText w:val="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4DC36D25"/>
    <w:multiLevelType w:val="multilevel"/>
    <w:tmpl w:val="E5C6737A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5" w15:restartNumberingAfterBreak="0">
    <w:nsid w:val="5C2378E4"/>
    <w:multiLevelType w:val="multilevel"/>
    <w:tmpl w:val="07603DA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E00008"/>
    <w:multiLevelType w:val="hybridMultilevel"/>
    <w:tmpl w:val="767C1024"/>
    <w:lvl w:ilvl="0" w:tplc="08888B5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2CF4782"/>
    <w:multiLevelType w:val="multilevel"/>
    <w:tmpl w:val="F79C9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7E886AA6"/>
    <w:multiLevelType w:val="multilevel"/>
    <w:tmpl w:val="40D492EE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2A5"/>
    <w:rsid w:val="00035C67"/>
    <w:rsid w:val="00050DFA"/>
    <w:rsid w:val="00054977"/>
    <w:rsid w:val="00082904"/>
    <w:rsid w:val="000A20B8"/>
    <w:rsid w:val="000A722E"/>
    <w:rsid w:val="000F103E"/>
    <w:rsid w:val="001373EE"/>
    <w:rsid w:val="001710DC"/>
    <w:rsid w:val="00172E81"/>
    <w:rsid w:val="00174199"/>
    <w:rsid w:val="001912E0"/>
    <w:rsid w:val="00194424"/>
    <w:rsid w:val="001B2403"/>
    <w:rsid w:val="001C4D7E"/>
    <w:rsid w:val="001D08F5"/>
    <w:rsid w:val="001E4AE9"/>
    <w:rsid w:val="00226352"/>
    <w:rsid w:val="00232186"/>
    <w:rsid w:val="0024620C"/>
    <w:rsid w:val="002672A5"/>
    <w:rsid w:val="002746F4"/>
    <w:rsid w:val="002817C5"/>
    <w:rsid w:val="002A31EC"/>
    <w:rsid w:val="002C000F"/>
    <w:rsid w:val="00300B1C"/>
    <w:rsid w:val="00303816"/>
    <w:rsid w:val="00307E34"/>
    <w:rsid w:val="003223D6"/>
    <w:rsid w:val="00362516"/>
    <w:rsid w:val="00374920"/>
    <w:rsid w:val="003920D3"/>
    <w:rsid w:val="003946B1"/>
    <w:rsid w:val="003B0A2B"/>
    <w:rsid w:val="003B1078"/>
    <w:rsid w:val="003B5271"/>
    <w:rsid w:val="003C1265"/>
    <w:rsid w:val="003E3BBB"/>
    <w:rsid w:val="00412CD4"/>
    <w:rsid w:val="004220F1"/>
    <w:rsid w:val="00425B1A"/>
    <w:rsid w:val="00434E09"/>
    <w:rsid w:val="00443052"/>
    <w:rsid w:val="00476B5E"/>
    <w:rsid w:val="00494E7A"/>
    <w:rsid w:val="004A7A01"/>
    <w:rsid w:val="004D7861"/>
    <w:rsid w:val="004D7D6F"/>
    <w:rsid w:val="004E18BB"/>
    <w:rsid w:val="0051322E"/>
    <w:rsid w:val="00516001"/>
    <w:rsid w:val="005255D5"/>
    <w:rsid w:val="005574E9"/>
    <w:rsid w:val="00570C3C"/>
    <w:rsid w:val="00571FE8"/>
    <w:rsid w:val="005907E5"/>
    <w:rsid w:val="00592BE0"/>
    <w:rsid w:val="005B12A6"/>
    <w:rsid w:val="005B146E"/>
    <w:rsid w:val="005C14E0"/>
    <w:rsid w:val="005D1E0F"/>
    <w:rsid w:val="005E6627"/>
    <w:rsid w:val="006000BC"/>
    <w:rsid w:val="00646030"/>
    <w:rsid w:val="006635A2"/>
    <w:rsid w:val="00693B6E"/>
    <w:rsid w:val="006D3DC0"/>
    <w:rsid w:val="00716C14"/>
    <w:rsid w:val="00740BBB"/>
    <w:rsid w:val="007419FE"/>
    <w:rsid w:val="00765230"/>
    <w:rsid w:val="00766280"/>
    <w:rsid w:val="00775813"/>
    <w:rsid w:val="00775F9A"/>
    <w:rsid w:val="007975CD"/>
    <w:rsid w:val="007A0B58"/>
    <w:rsid w:val="007A584B"/>
    <w:rsid w:val="007B2AC7"/>
    <w:rsid w:val="007D1BF2"/>
    <w:rsid w:val="007F51EF"/>
    <w:rsid w:val="00816F90"/>
    <w:rsid w:val="008549E1"/>
    <w:rsid w:val="008A29F9"/>
    <w:rsid w:val="008A4812"/>
    <w:rsid w:val="008C0BCA"/>
    <w:rsid w:val="008C3263"/>
    <w:rsid w:val="008C4D1D"/>
    <w:rsid w:val="008C79AB"/>
    <w:rsid w:val="008D1C7B"/>
    <w:rsid w:val="008D5BF5"/>
    <w:rsid w:val="008D73A8"/>
    <w:rsid w:val="008E3729"/>
    <w:rsid w:val="00913123"/>
    <w:rsid w:val="009252AD"/>
    <w:rsid w:val="00942AB3"/>
    <w:rsid w:val="00950B30"/>
    <w:rsid w:val="009646F2"/>
    <w:rsid w:val="00966175"/>
    <w:rsid w:val="00977F62"/>
    <w:rsid w:val="0099476F"/>
    <w:rsid w:val="009A1D40"/>
    <w:rsid w:val="009C39EF"/>
    <w:rsid w:val="009C5D68"/>
    <w:rsid w:val="009C7B00"/>
    <w:rsid w:val="009D769A"/>
    <w:rsid w:val="009F2F5B"/>
    <w:rsid w:val="00A0215D"/>
    <w:rsid w:val="00A15B57"/>
    <w:rsid w:val="00A24B74"/>
    <w:rsid w:val="00A35F27"/>
    <w:rsid w:val="00A422CC"/>
    <w:rsid w:val="00A42B02"/>
    <w:rsid w:val="00A5646D"/>
    <w:rsid w:val="00A65A0A"/>
    <w:rsid w:val="00A671AB"/>
    <w:rsid w:val="00A671BA"/>
    <w:rsid w:val="00A70D31"/>
    <w:rsid w:val="00A71D38"/>
    <w:rsid w:val="00A80E22"/>
    <w:rsid w:val="00A90C1A"/>
    <w:rsid w:val="00AA1D0D"/>
    <w:rsid w:val="00AA2922"/>
    <w:rsid w:val="00AA5CDF"/>
    <w:rsid w:val="00AB5EDD"/>
    <w:rsid w:val="00AB6C80"/>
    <w:rsid w:val="00AC4433"/>
    <w:rsid w:val="00AC464F"/>
    <w:rsid w:val="00AC4715"/>
    <w:rsid w:val="00AC561D"/>
    <w:rsid w:val="00AD2B96"/>
    <w:rsid w:val="00B13E23"/>
    <w:rsid w:val="00B41097"/>
    <w:rsid w:val="00B5008B"/>
    <w:rsid w:val="00B51756"/>
    <w:rsid w:val="00B573EC"/>
    <w:rsid w:val="00B71099"/>
    <w:rsid w:val="00B827C1"/>
    <w:rsid w:val="00B85377"/>
    <w:rsid w:val="00B86532"/>
    <w:rsid w:val="00B86F70"/>
    <w:rsid w:val="00BA6CA6"/>
    <w:rsid w:val="00BD318F"/>
    <w:rsid w:val="00BD68A5"/>
    <w:rsid w:val="00BE2C07"/>
    <w:rsid w:val="00C06205"/>
    <w:rsid w:val="00C32AF2"/>
    <w:rsid w:val="00C57430"/>
    <w:rsid w:val="00C61275"/>
    <w:rsid w:val="00C734B0"/>
    <w:rsid w:val="00C85E04"/>
    <w:rsid w:val="00C92F9A"/>
    <w:rsid w:val="00C94165"/>
    <w:rsid w:val="00CA15DB"/>
    <w:rsid w:val="00CA1810"/>
    <w:rsid w:val="00CC0961"/>
    <w:rsid w:val="00CC5851"/>
    <w:rsid w:val="00CD4075"/>
    <w:rsid w:val="00D12457"/>
    <w:rsid w:val="00D258BB"/>
    <w:rsid w:val="00D25E16"/>
    <w:rsid w:val="00D40B69"/>
    <w:rsid w:val="00D60D8C"/>
    <w:rsid w:val="00D81A38"/>
    <w:rsid w:val="00D976D0"/>
    <w:rsid w:val="00DA3CD5"/>
    <w:rsid w:val="00DC268D"/>
    <w:rsid w:val="00DD3565"/>
    <w:rsid w:val="00DE4BAE"/>
    <w:rsid w:val="00DF2A26"/>
    <w:rsid w:val="00E23E21"/>
    <w:rsid w:val="00E25741"/>
    <w:rsid w:val="00E438B7"/>
    <w:rsid w:val="00E66D10"/>
    <w:rsid w:val="00E82CF2"/>
    <w:rsid w:val="00E843B7"/>
    <w:rsid w:val="00E97C61"/>
    <w:rsid w:val="00EA2734"/>
    <w:rsid w:val="00EB39BD"/>
    <w:rsid w:val="00EC245E"/>
    <w:rsid w:val="00EC2A41"/>
    <w:rsid w:val="00EC2B27"/>
    <w:rsid w:val="00ED7F5D"/>
    <w:rsid w:val="00EE3D60"/>
    <w:rsid w:val="00F74D30"/>
    <w:rsid w:val="00FA0BDE"/>
    <w:rsid w:val="00FA6BB6"/>
    <w:rsid w:val="00FB34D9"/>
    <w:rsid w:val="00FC2B15"/>
    <w:rsid w:val="00FD26BC"/>
    <w:rsid w:val="00FD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77E38B"/>
  <w15:chartTrackingRefBased/>
  <w15:docId w15:val="{F152392A-141E-4ABC-B102-D70CCE55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2A5"/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2A5"/>
    <w:pPr>
      <w:ind w:right="-1192"/>
    </w:pPr>
    <w:rPr>
      <w:rFonts w:ascii="Arial" w:eastAsia="Times New Roman" w:hAnsi="Arial"/>
      <w:szCs w:val="20"/>
      <w:lang w:eastAsia="ru-RU"/>
    </w:rPr>
  </w:style>
  <w:style w:type="paragraph" w:customStyle="1" w:styleId="ConsPlusNormal">
    <w:name w:val="ConsPlusNormal"/>
    <w:rsid w:val="00E843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843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843B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70D3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0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8D1C7B"/>
    <w:pPr>
      <w:spacing w:before="100" w:beforeAutospacing="1" w:after="115"/>
    </w:pPr>
    <w:rPr>
      <w:rFonts w:eastAsia="Times New Roman"/>
      <w:lang w:eastAsia="ru-RU"/>
    </w:rPr>
  </w:style>
  <w:style w:type="paragraph" w:styleId="a7">
    <w:name w:val="header"/>
    <w:basedOn w:val="a"/>
    <w:link w:val="a8"/>
    <w:rsid w:val="000F10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0F103E"/>
    <w:rPr>
      <w:rFonts w:eastAsia="SimSu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rsid w:val="000F10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F103E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1C8A8-BD63-483D-9A08-4B28E9D3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исполнительного комитета Нижнекамского муниципального района Республики Татарстан</vt:lpstr>
    </vt:vector>
  </TitlesOfParts>
  <Company>Организация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исполнительного комитета Нижнекамского муниципального района Республики Татарстан</dc:title>
  <dc:subject/>
  <dc:creator>Прав отдел</dc:creator>
  <cp:keywords/>
  <cp:lastModifiedBy>204-Галиева</cp:lastModifiedBy>
  <cp:revision>5</cp:revision>
  <cp:lastPrinted>2021-06-09T10:44:00Z</cp:lastPrinted>
  <dcterms:created xsi:type="dcterms:W3CDTF">2021-06-21T07:16:00Z</dcterms:created>
  <dcterms:modified xsi:type="dcterms:W3CDTF">2021-06-29T07:45:00Z</dcterms:modified>
</cp:coreProperties>
</file>